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color w:val="434343"/>
          <w:sz w:val="28"/>
          <w:szCs w:val="28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434343"/>
          <w:sz w:val="28"/>
          <w:szCs w:val="28"/>
          <w:vertAlign w:val="baseline"/>
          <w:rtl w:val="0"/>
        </w:rPr>
        <w:t xml:space="preserve">ACO Name and Location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 Vincents Accountable Care Organization LLC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Shircliff Way</w:t>
      </w:r>
    </w:p>
    <w:p w:rsidR="00000000" w:rsidDel="00000000" w:rsidP="00000000" w:rsidRDefault="00000000" w:rsidRPr="00000000" w14:paraId="00000003">
      <w:pPr>
        <w:widowControl w:val="0"/>
        <w:spacing w:after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Suite 1302 </w:t>
      </w:r>
    </w:p>
    <w:p w:rsidR="00000000" w:rsidDel="00000000" w:rsidP="00000000" w:rsidRDefault="00000000" w:rsidRPr="00000000" w14:paraId="00000004">
      <w:pPr>
        <w:widowControl w:val="0"/>
        <w:spacing w:after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Jacksonville, FL  32204</w:t>
      </w:r>
    </w:p>
    <w:p w:rsidR="00000000" w:rsidDel="00000000" w:rsidP="00000000" w:rsidRDefault="00000000" w:rsidRPr="00000000" w14:paraId="00000005">
      <w:pPr>
        <w:spacing w:after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pacing w:before="0" w:lineRule="auto"/>
        <w:rPr>
          <w:b w:val="1"/>
          <w:color w:val="434343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434343"/>
          <w:sz w:val="28"/>
          <w:szCs w:val="28"/>
          <w:vertAlign w:val="baseline"/>
          <w:rtl w:val="0"/>
        </w:rPr>
        <w:t xml:space="preserve">ACO Primary Contact</w:t>
      </w:r>
    </w:p>
    <w:p w:rsidR="00000000" w:rsidDel="00000000" w:rsidP="00000000" w:rsidRDefault="00000000" w:rsidRPr="00000000" w14:paraId="00000008">
      <w:pPr>
        <w:spacing w:after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Laura Behr</w:t>
      </w:r>
    </w:p>
    <w:p w:rsidR="00000000" w:rsidDel="00000000" w:rsidP="00000000" w:rsidRDefault="00000000" w:rsidRPr="00000000" w14:paraId="00000009">
      <w:pPr>
        <w:spacing w:after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850-746-1403</w:t>
      </w:r>
    </w:p>
    <w:p w:rsidR="00000000" w:rsidDel="00000000" w:rsidP="00000000" w:rsidRDefault="00000000" w:rsidRPr="00000000" w14:paraId="0000000A">
      <w:pPr>
        <w:widowControl w:val="0"/>
        <w:spacing w:after="0" w:before="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svaco@ascension.org</w:t>
      </w:r>
    </w:p>
    <w:p w:rsidR="00000000" w:rsidDel="00000000" w:rsidP="00000000" w:rsidRDefault="00000000" w:rsidRPr="00000000" w14:paraId="0000000B">
      <w:pPr>
        <w:pStyle w:val="Heading1"/>
        <w:rPr>
          <w:color w:val="434343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434343"/>
          <w:sz w:val="28"/>
          <w:szCs w:val="28"/>
          <w:vertAlign w:val="baseline"/>
          <w:rtl w:val="0"/>
        </w:rPr>
        <w:t xml:space="preserve">Organizational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>
          <w:color w:val="666666"/>
          <w:sz w:val="26"/>
          <w:szCs w:val="26"/>
          <w:vertAlign w:val="baseline"/>
        </w:rPr>
      </w:pPr>
      <w:r w:rsidDel="00000000" w:rsidR="00000000" w:rsidRPr="00000000">
        <w:rPr>
          <w:b w:val="1"/>
          <w:color w:val="666666"/>
          <w:sz w:val="26"/>
          <w:szCs w:val="26"/>
          <w:vertAlign w:val="baseline"/>
          <w:rtl w:val="0"/>
        </w:rPr>
        <w:t xml:space="preserve">ACO </w:t>
      </w:r>
      <w:r w:rsidDel="00000000" w:rsidR="00000000" w:rsidRPr="00000000">
        <w:rPr>
          <w:color w:val="666666"/>
          <w:sz w:val="26"/>
          <w:szCs w:val="26"/>
          <w:rtl w:val="0"/>
        </w:rPr>
        <w:t xml:space="preserve">P</w:t>
      </w:r>
      <w:r w:rsidDel="00000000" w:rsidR="00000000" w:rsidRPr="00000000">
        <w:rPr>
          <w:b w:val="1"/>
          <w:color w:val="666666"/>
          <w:sz w:val="26"/>
          <w:szCs w:val="26"/>
          <w:vertAlign w:val="baseline"/>
          <w:rtl w:val="0"/>
        </w:rPr>
        <w:t xml:space="preserve">articipants:</w:t>
      </w: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-120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6900"/>
        <w:gridCol w:w="3315"/>
        <w:tblGridChange w:id="0">
          <w:tblGrid>
            <w:gridCol w:w="6900"/>
            <w:gridCol w:w="33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0000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color w:val="ffffff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vertAlign w:val="baseline"/>
                <w:rtl w:val="0"/>
              </w:rPr>
              <w:t xml:space="preserve">ACO Participants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0000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0" w:lineRule="auto"/>
              <w:jc w:val="center"/>
              <w:rPr>
                <w:rFonts w:ascii="Arial" w:cs="Arial" w:eastAsia="Arial" w:hAnsi="Arial"/>
                <w:b w:val="0"/>
                <w:color w:val="ffffff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vertAlign w:val="baseline"/>
                <w:rtl w:val="0"/>
              </w:rPr>
              <w:t xml:space="preserve">ACO Participant in Joint Venture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1.98242187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before="4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 Vincent’s Ambulatory Care, Inc DBA Ascension Medical Group, St Vincent’s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</w:t>
            </w:r>
          </w:p>
        </w:tc>
      </w:tr>
      <w:tr>
        <w:trPr>
          <w:cantSplit w:val="0"/>
          <w:trHeight w:val="341.98242187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before="4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 Vincent’s Full Service Urgent Care, LLC DBA Ascension St Vincent’s Urgent Care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</w:t>
            </w:r>
          </w:p>
        </w:tc>
      </w:tr>
    </w:tbl>
    <w:p w:rsidR="00000000" w:rsidDel="00000000" w:rsidP="00000000" w:rsidRDefault="00000000" w:rsidRPr="00000000" w14:paraId="00000013">
      <w:pPr>
        <w:pStyle w:val="Heading2"/>
        <w:spacing w:after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>
          <w:color w:val="666666"/>
          <w:sz w:val="26"/>
          <w:szCs w:val="26"/>
          <w:vertAlign w:val="baseline"/>
        </w:rPr>
      </w:pPr>
      <w:r w:rsidDel="00000000" w:rsidR="00000000" w:rsidRPr="00000000">
        <w:rPr>
          <w:b w:val="1"/>
          <w:color w:val="666666"/>
          <w:sz w:val="26"/>
          <w:szCs w:val="26"/>
          <w:vertAlign w:val="baseline"/>
          <w:rtl w:val="0"/>
        </w:rPr>
        <w:t xml:space="preserve">ACO </w:t>
      </w:r>
      <w:r w:rsidDel="00000000" w:rsidR="00000000" w:rsidRPr="00000000">
        <w:rPr>
          <w:color w:val="666666"/>
          <w:sz w:val="26"/>
          <w:szCs w:val="26"/>
          <w:rtl w:val="0"/>
        </w:rPr>
        <w:t xml:space="preserve">G</w:t>
      </w:r>
      <w:r w:rsidDel="00000000" w:rsidR="00000000" w:rsidRPr="00000000">
        <w:rPr>
          <w:b w:val="1"/>
          <w:color w:val="666666"/>
          <w:sz w:val="26"/>
          <w:szCs w:val="26"/>
          <w:vertAlign w:val="baseline"/>
          <w:rtl w:val="0"/>
        </w:rPr>
        <w:t xml:space="preserve">overning </w:t>
      </w:r>
      <w:r w:rsidDel="00000000" w:rsidR="00000000" w:rsidRPr="00000000">
        <w:rPr>
          <w:color w:val="666666"/>
          <w:sz w:val="26"/>
          <w:szCs w:val="26"/>
          <w:rtl w:val="0"/>
        </w:rPr>
        <w:t xml:space="preserve">B</w:t>
      </w:r>
      <w:r w:rsidDel="00000000" w:rsidR="00000000" w:rsidRPr="00000000">
        <w:rPr>
          <w:b w:val="1"/>
          <w:color w:val="666666"/>
          <w:sz w:val="26"/>
          <w:szCs w:val="26"/>
          <w:vertAlign w:val="baseline"/>
          <w:rtl w:val="0"/>
        </w:rPr>
        <w:t xml:space="preserve">ody:</w:t>
      </w:r>
      <w:r w:rsidDel="00000000" w:rsidR="00000000" w:rsidRPr="00000000">
        <w:rPr>
          <w:rtl w:val="0"/>
        </w:rPr>
      </w:r>
    </w:p>
    <w:tbl>
      <w:tblPr>
        <w:tblStyle w:val="Table2"/>
        <w:tblW w:w="10215.0" w:type="dxa"/>
        <w:jc w:val="left"/>
        <w:tblInd w:w="-1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10"/>
        <w:gridCol w:w="1110"/>
        <w:gridCol w:w="1320"/>
        <w:gridCol w:w="1305"/>
        <w:gridCol w:w="1680"/>
        <w:gridCol w:w="3690"/>
        <w:tblGridChange w:id="0">
          <w:tblGrid>
            <w:gridCol w:w="1110"/>
            <w:gridCol w:w="1110"/>
            <w:gridCol w:w="1320"/>
            <w:gridCol w:w="1305"/>
            <w:gridCol w:w="1680"/>
            <w:gridCol w:w="3690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shd w:fill="0000ff" w:val="clear"/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Member</w:t>
            </w:r>
          </w:p>
          <w:p w:rsidR="00000000" w:rsidDel="00000000" w:rsidP="00000000" w:rsidRDefault="00000000" w:rsidRPr="00000000" w14:paraId="00000016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First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ff" w:val="clear"/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Member</w:t>
            </w:r>
          </w:p>
          <w:p w:rsidR="00000000" w:rsidDel="00000000" w:rsidP="00000000" w:rsidRDefault="00000000" w:rsidRPr="00000000" w14:paraId="00000018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Last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ff" w:val="clear"/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Member</w:t>
            </w:r>
          </w:p>
          <w:p w:rsidR="00000000" w:rsidDel="00000000" w:rsidP="00000000" w:rsidRDefault="00000000" w:rsidRPr="00000000" w14:paraId="0000001A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Title/Position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ff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Member'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s Voting Power (Expressed as a percentage)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ff" w:val="clear"/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Membership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ff" w:val="clear"/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ACO Participant Legal Business Name/DBA, if applicable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Bill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Mayher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Vice-President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ACO Participant Representative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 Vincent’s Full Service Urgent Care, LLC DBA Ascension St Vincent’s Urgent Care</w:t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Susan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Cornejo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Treasurer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ACO Participant Representative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 Vincent’s Full Service Urgent Care, LLC DBA Ascension St Vincent’s Urgent Care</w:t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Laura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Behr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Board Member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ACO Participant Representative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 Vincent’s Full Service Urgent Care, LLC DBA Ascension St Vincent’s Urgent Care</w:t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Lawrence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Coots</w:t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Board Member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Medicare Beneficiary Representative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N/A</w:t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Don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King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Board Member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ACO Participant Representative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 Vincent’s Full Service Urgent Care, LLC DBA Ascension St Vincent’s Urgent Care</w:t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Willie</w:t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Pennick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Board Member</w:t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ACO Participant Representative</w:t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 Vincent’s Ambulatory Care Inc DBA Ascension Medical Group, St Vincent’s</w:t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Estrellita</w:t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Redmon</w:t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Board Member</w:t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ACO Participant Representative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 Vincent’s Full Service Urgent Care, LLC DBA Ascension St Vincent’s Urgent Care</w:t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Pauline</w:t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Rolle</w:t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Board Member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ACO Participant Representative</w:t>
            </w:r>
          </w:p>
        </w:tc>
        <w:tc>
          <w:tcPr/>
          <w:p w:rsidR="00000000" w:rsidDel="00000000" w:rsidP="00000000" w:rsidRDefault="00000000" w:rsidRPr="00000000" w14:paraId="0000004D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 Vincent’s Ambulatory Care Inc DBA Ascension Medical Group, St Vincent’s</w:t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Markus</w:t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Sonntag</w:t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Board Member</w:t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ACO Participant Representative</w:t>
            </w:r>
          </w:p>
        </w:tc>
        <w:tc>
          <w:tcPr/>
          <w:p w:rsidR="00000000" w:rsidDel="00000000" w:rsidP="00000000" w:rsidRDefault="00000000" w:rsidRPr="00000000" w14:paraId="00000053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 Vincent’s Ambulatory Care Inc DBA Ascension Medical Group, St Vincent’s</w:t>
            </w:r>
          </w:p>
        </w:tc>
      </w:tr>
      <w:tr>
        <w:trPr>
          <w:cantSplit w:val="0"/>
          <w:trHeight w:val="555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Dale</w:t>
            </w:r>
          </w:p>
        </w:tc>
        <w:tc>
          <w:tcPr/>
          <w:p w:rsidR="00000000" w:rsidDel="00000000" w:rsidP="00000000" w:rsidRDefault="00000000" w:rsidRPr="00000000" w14:paraId="00000055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Tucker</w:t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Board Member</w:t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058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ACO Participant Representative</w:t>
            </w:r>
          </w:p>
        </w:tc>
        <w:tc>
          <w:tcPr/>
          <w:p w:rsidR="00000000" w:rsidDel="00000000" w:rsidP="00000000" w:rsidRDefault="00000000" w:rsidRPr="00000000" w14:paraId="00000059">
            <w:pPr>
              <w:widowControl w:val="0"/>
              <w:spacing w:before="7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 Vincent’s Ambulatory Care Inc DBA Ascension Medical Group, St Vincent’s</w:t>
            </w:r>
          </w:p>
        </w:tc>
      </w:tr>
    </w:tbl>
    <w:p w:rsidR="00000000" w:rsidDel="00000000" w:rsidP="00000000" w:rsidRDefault="00000000" w:rsidRPr="00000000" w14:paraId="0000005A">
      <w:pPr>
        <w:spacing w:after="120" w:lineRule="auto"/>
        <w:rPr>
          <w:rFonts w:ascii="Arial" w:cs="Arial" w:eastAsia="Arial" w:hAnsi="Arial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rPr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Key ACO </w:t>
      </w:r>
      <w:r w:rsidDel="00000000" w:rsidR="00000000" w:rsidRPr="00000000">
        <w:rPr>
          <w:sz w:val="22"/>
          <w:szCs w:val="22"/>
          <w:rtl w:val="0"/>
        </w:rPr>
        <w:t xml:space="preserve">C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linical and </w:t>
      </w:r>
      <w:r w:rsidDel="00000000" w:rsidR="00000000" w:rsidRPr="00000000">
        <w:rPr>
          <w:sz w:val="22"/>
          <w:szCs w:val="22"/>
          <w:rtl w:val="0"/>
        </w:rPr>
        <w:t xml:space="preserve">A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dministrative </w:t>
      </w:r>
      <w:r w:rsidDel="00000000" w:rsidR="00000000" w:rsidRPr="00000000">
        <w:rPr>
          <w:sz w:val="22"/>
          <w:szCs w:val="22"/>
          <w:rtl w:val="0"/>
        </w:rPr>
        <w:t xml:space="preserve">L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eadership:</w:t>
      </w:r>
      <w:r w:rsidDel="00000000" w:rsidR="00000000" w:rsidRPr="00000000">
        <w:rPr>
          <w:rtl w:val="0"/>
        </w:rPr>
      </w:r>
    </w:p>
    <w:tbl>
      <w:tblPr>
        <w:tblStyle w:val="Table3"/>
        <w:tblW w:w="999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0"/>
        <w:gridCol w:w="5310"/>
        <w:tblGridChange w:id="0">
          <w:tblGrid>
            <w:gridCol w:w="4680"/>
            <w:gridCol w:w="53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after="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ACO Executive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after="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Laura Behr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after="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Medical Director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after="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Willie Pennick, MD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after="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Compliance Officer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after="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RebeccaLovelace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after="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Quality Assurance/Improvement Officer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Laura Behr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spacing w:after="120" w:lineRule="auto"/>
        <w:rPr>
          <w:rFonts w:ascii="Arial" w:cs="Arial" w:eastAsia="Arial" w:hAnsi="Arial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2"/>
        <w:rPr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Associated </w:t>
      </w:r>
      <w:r w:rsidDel="00000000" w:rsidR="00000000" w:rsidRPr="00000000">
        <w:rPr>
          <w:sz w:val="22"/>
          <w:szCs w:val="22"/>
          <w:rtl w:val="0"/>
        </w:rPr>
        <w:t xml:space="preserve">C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ommittees and </w:t>
      </w:r>
      <w:r w:rsidDel="00000000" w:rsidR="00000000" w:rsidRPr="00000000">
        <w:rPr>
          <w:sz w:val="22"/>
          <w:szCs w:val="22"/>
          <w:rtl w:val="0"/>
        </w:rPr>
        <w:t xml:space="preserve">C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ommittee </w:t>
      </w:r>
      <w:r w:rsidDel="00000000" w:rsidR="00000000" w:rsidRPr="00000000">
        <w:rPr>
          <w:sz w:val="22"/>
          <w:szCs w:val="22"/>
          <w:rtl w:val="0"/>
        </w:rPr>
        <w:t xml:space="preserve">L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eadership:</w:t>
      </w:r>
      <w:r w:rsidDel="00000000" w:rsidR="00000000" w:rsidRPr="00000000">
        <w:rPr>
          <w:rtl w:val="0"/>
        </w:rPr>
      </w:r>
    </w:p>
    <w:tbl>
      <w:tblPr>
        <w:tblStyle w:val="Table4"/>
        <w:tblW w:w="9960.0" w:type="dxa"/>
        <w:jc w:val="left"/>
        <w:tblInd w:w="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0"/>
        <w:gridCol w:w="5280"/>
        <w:tblGridChange w:id="0">
          <w:tblGrid>
            <w:gridCol w:w="4680"/>
            <w:gridCol w:w="528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ff" w:val="clear"/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1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Committee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ff" w:val="clear"/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    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Committee Leader Name and Position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Clinical Performance and Quality Assurance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Laura Behr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Care Coordination Committee and Patient Engagement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Laura Behr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Finance Committee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Susan Cornejo</w:t>
            </w:r>
          </w:p>
        </w:tc>
      </w:tr>
      <w:tr>
        <w:trPr>
          <w:cantSplit w:val="0"/>
          <w:trHeight w:val="476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Information Technology Committee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Willie Pennick, MD</w:t>
            </w:r>
          </w:p>
        </w:tc>
      </w:tr>
    </w:tbl>
    <w:p w:rsidR="00000000" w:rsidDel="00000000" w:rsidP="00000000" w:rsidRDefault="00000000" w:rsidRPr="00000000" w14:paraId="00000070">
      <w:pPr>
        <w:spacing w:after="120" w:lineRule="auto"/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rPr>
          <w:i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Types of ACO </w:t>
      </w:r>
      <w:r w:rsidDel="00000000" w:rsidR="00000000" w:rsidRPr="00000000">
        <w:rPr>
          <w:sz w:val="22"/>
          <w:szCs w:val="22"/>
          <w:rtl w:val="0"/>
        </w:rPr>
        <w:t xml:space="preserve">P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articipants, or </w:t>
      </w:r>
      <w:r w:rsidDel="00000000" w:rsidR="00000000" w:rsidRPr="00000000">
        <w:rPr>
          <w:sz w:val="22"/>
          <w:szCs w:val="22"/>
          <w:rtl w:val="0"/>
        </w:rPr>
        <w:t xml:space="preserve">C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ombinations of </w:t>
      </w:r>
      <w:r w:rsidDel="00000000" w:rsidR="00000000" w:rsidRPr="00000000">
        <w:rPr>
          <w:sz w:val="22"/>
          <w:szCs w:val="22"/>
          <w:rtl w:val="0"/>
        </w:rPr>
        <w:t xml:space="preserve">P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articipants, that </w:t>
      </w:r>
      <w:r w:rsidDel="00000000" w:rsidR="00000000" w:rsidRPr="00000000">
        <w:rPr>
          <w:sz w:val="22"/>
          <w:szCs w:val="22"/>
          <w:rtl w:val="0"/>
        </w:rPr>
        <w:t xml:space="preserve">F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ormed the ACO: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12"/>
        </w:numPr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Hospitals employing ACO professionals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12"/>
        </w:numPr>
        <w:ind w:left="72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Partnerships or joint venture arrangements between hospitals and ACO professionals</w:t>
      </w:r>
    </w:p>
    <w:p w:rsidR="00000000" w:rsidDel="00000000" w:rsidP="00000000" w:rsidRDefault="00000000" w:rsidRPr="00000000" w14:paraId="00000074">
      <w:pPr>
        <w:pStyle w:val="Heading1"/>
        <w:rPr/>
      </w:pPr>
      <w:r w:rsidDel="00000000" w:rsidR="00000000" w:rsidRPr="00000000">
        <w:rPr>
          <w:b w:val="1"/>
          <w:vertAlign w:val="baseline"/>
          <w:rtl w:val="0"/>
        </w:rPr>
        <w:t xml:space="preserve">Shared Savings and Losses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rPr>
          <w:sz w:val="22"/>
          <w:szCs w:val="22"/>
        </w:rPr>
      </w:pPr>
      <w:bookmarkStart w:colFirst="0" w:colLast="0" w:name="_heading=h.rnbnbnwwilkk" w:id="1"/>
      <w:bookmarkEnd w:id="1"/>
      <w:r w:rsidDel="00000000" w:rsidR="00000000" w:rsidRPr="00000000">
        <w:rPr>
          <w:sz w:val="22"/>
          <w:szCs w:val="22"/>
          <w:rtl w:val="0"/>
        </w:rPr>
        <w:t xml:space="preserve">Amount of Shared Savings/Losses: </w:t>
      </w:r>
    </w:p>
    <w:p w:rsidR="00000000" w:rsidDel="00000000" w:rsidP="00000000" w:rsidRDefault="00000000" w:rsidRPr="00000000" w14:paraId="00000077">
      <w:pPr>
        <w:numPr>
          <w:ilvl w:val="0"/>
          <w:numId w:val="15"/>
        </w:numPr>
        <w:spacing w:after="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Third Agreement Period</w:t>
      </w:r>
    </w:p>
    <w:p w:rsidR="00000000" w:rsidDel="00000000" w:rsidP="00000000" w:rsidRDefault="00000000" w:rsidRPr="00000000" w14:paraId="00000078">
      <w:pPr>
        <w:numPr>
          <w:ilvl w:val="1"/>
          <w:numId w:val="15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2022:$3,949,432</w:t>
      </w:r>
    </w:p>
    <w:p w:rsidR="00000000" w:rsidDel="00000000" w:rsidP="00000000" w:rsidRDefault="00000000" w:rsidRPr="00000000" w14:paraId="00000079">
      <w:pPr>
        <w:numPr>
          <w:ilvl w:val="1"/>
          <w:numId w:val="15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2021:$3,712,981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1"/>
          <w:numId w:val="15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2020:$3,751,383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15"/>
        </w:numPr>
        <w:spacing w:after="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Second Agreement Period</w:t>
      </w:r>
    </w:p>
    <w:p w:rsidR="00000000" w:rsidDel="00000000" w:rsidP="00000000" w:rsidRDefault="00000000" w:rsidRPr="00000000" w14:paraId="0000007D">
      <w:pPr>
        <w:numPr>
          <w:ilvl w:val="1"/>
          <w:numId w:val="13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2019: $0</w:t>
      </w:r>
    </w:p>
    <w:p w:rsidR="00000000" w:rsidDel="00000000" w:rsidP="00000000" w:rsidRDefault="00000000" w:rsidRPr="00000000" w14:paraId="0000007E">
      <w:pPr>
        <w:numPr>
          <w:ilvl w:val="1"/>
          <w:numId w:val="13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2018: $386,932</w:t>
      </w:r>
    </w:p>
    <w:p w:rsidR="00000000" w:rsidDel="00000000" w:rsidP="00000000" w:rsidRDefault="00000000" w:rsidRPr="00000000" w14:paraId="0000007F">
      <w:pPr>
        <w:numPr>
          <w:ilvl w:val="1"/>
          <w:numId w:val="13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2017, $0</w:t>
      </w:r>
    </w:p>
    <w:p w:rsidR="00000000" w:rsidDel="00000000" w:rsidP="00000000" w:rsidRDefault="00000000" w:rsidRPr="00000000" w14:paraId="00000080">
      <w:pPr>
        <w:spacing w:after="0" w:lineRule="auto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7"/>
        </w:numPr>
        <w:spacing w:after="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First Agreement Period</w:t>
      </w:r>
    </w:p>
    <w:p w:rsidR="00000000" w:rsidDel="00000000" w:rsidP="00000000" w:rsidRDefault="00000000" w:rsidRPr="00000000" w14:paraId="00000082">
      <w:pPr>
        <w:numPr>
          <w:ilvl w:val="1"/>
          <w:numId w:val="9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2016, $0</w:t>
      </w:r>
    </w:p>
    <w:p w:rsidR="00000000" w:rsidDel="00000000" w:rsidP="00000000" w:rsidRDefault="00000000" w:rsidRPr="00000000" w14:paraId="00000083">
      <w:pPr>
        <w:numPr>
          <w:ilvl w:val="1"/>
          <w:numId w:val="9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2015, $855,553</w:t>
      </w:r>
    </w:p>
    <w:p w:rsidR="00000000" w:rsidDel="00000000" w:rsidP="00000000" w:rsidRDefault="00000000" w:rsidRPr="00000000" w14:paraId="00000084">
      <w:pPr>
        <w:numPr>
          <w:ilvl w:val="1"/>
          <w:numId w:val="9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2014, $0</w:t>
      </w:r>
    </w:p>
    <w:p w:rsidR="00000000" w:rsidDel="00000000" w:rsidP="00000000" w:rsidRDefault="00000000" w:rsidRPr="00000000" w14:paraId="00000085">
      <w:pPr>
        <w:spacing w:after="12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rPr>
          <w:sz w:val="22"/>
          <w:szCs w:val="22"/>
        </w:rPr>
      </w:pPr>
      <w:bookmarkStart w:colFirst="0" w:colLast="0" w:name="_heading=h.4l4fnzywbxgi" w:id="2"/>
      <w:bookmarkEnd w:id="2"/>
      <w:r w:rsidDel="00000000" w:rsidR="00000000" w:rsidRPr="00000000">
        <w:rPr>
          <w:sz w:val="22"/>
          <w:szCs w:val="22"/>
          <w:rtl w:val="0"/>
        </w:rPr>
        <w:t xml:space="preserve">Shared Savings Distribution:</w:t>
      </w:r>
    </w:p>
    <w:p w:rsidR="00000000" w:rsidDel="00000000" w:rsidP="00000000" w:rsidRDefault="00000000" w:rsidRPr="00000000" w14:paraId="00000087">
      <w:pPr>
        <w:numPr>
          <w:ilvl w:val="0"/>
          <w:numId w:val="11"/>
        </w:numPr>
        <w:spacing w:after="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Third Agreement Period</w:t>
      </w:r>
    </w:p>
    <w:p w:rsidR="00000000" w:rsidDel="00000000" w:rsidP="00000000" w:rsidRDefault="00000000" w:rsidRPr="00000000" w14:paraId="00000088">
      <w:pPr>
        <w:numPr>
          <w:ilvl w:val="1"/>
          <w:numId w:val="11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2021: </w:t>
      </w:r>
    </w:p>
    <w:p w:rsidR="00000000" w:rsidDel="00000000" w:rsidP="00000000" w:rsidRDefault="00000000" w:rsidRPr="00000000" w14:paraId="00000089">
      <w:pPr>
        <w:numPr>
          <w:ilvl w:val="2"/>
          <w:numId w:val="1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infrastructure: N/A</w:t>
      </w:r>
    </w:p>
    <w:p w:rsidR="00000000" w:rsidDel="00000000" w:rsidP="00000000" w:rsidRDefault="00000000" w:rsidRPr="00000000" w14:paraId="0000008A">
      <w:pPr>
        <w:numPr>
          <w:ilvl w:val="2"/>
          <w:numId w:val="1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redesigned care processes/resources: 76%</w:t>
      </w:r>
    </w:p>
    <w:p w:rsidR="00000000" w:rsidDel="00000000" w:rsidP="00000000" w:rsidRDefault="00000000" w:rsidRPr="00000000" w14:paraId="0000008B">
      <w:pPr>
        <w:numPr>
          <w:ilvl w:val="2"/>
          <w:numId w:val="1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of distribution to ACO participants: 24%</w:t>
      </w:r>
    </w:p>
    <w:p w:rsidR="00000000" w:rsidDel="00000000" w:rsidP="00000000" w:rsidRDefault="00000000" w:rsidRPr="00000000" w14:paraId="0000008C">
      <w:pPr>
        <w:numPr>
          <w:ilvl w:val="1"/>
          <w:numId w:val="11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2020: </w:t>
      </w:r>
    </w:p>
    <w:p w:rsidR="00000000" w:rsidDel="00000000" w:rsidP="00000000" w:rsidRDefault="00000000" w:rsidRPr="00000000" w14:paraId="0000008D">
      <w:pPr>
        <w:numPr>
          <w:ilvl w:val="2"/>
          <w:numId w:val="1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infrastructure: N/A</w:t>
      </w:r>
    </w:p>
    <w:p w:rsidR="00000000" w:rsidDel="00000000" w:rsidP="00000000" w:rsidRDefault="00000000" w:rsidRPr="00000000" w14:paraId="0000008E">
      <w:pPr>
        <w:numPr>
          <w:ilvl w:val="2"/>
          <w:numId w:val="1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redesigned care processes/resources: 76%</w:t>
      </w:r>
    </w:p>
    <w:p w:rsidR="00000000" w:rsidDel="00000000" w:rsidP="00000000" w:rsidRDefault="00000000" w:rsidRPr="00000000" w14:paraId="0000008F">
      <w:pPr>
        <w:numPr>
          <w:ilvl w:val="2"/>
          <w:numId w:val="1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of distribution to ACO participants: 24%</w:t>
      </w:r>
    </w:p>
    <w:p w:rsidR="00000000" w:rsidDel="00000000" w:rsidP="00000000" w:rsidRDefault="00000000" w:rsidRPr="00000000" w14:paraId="00000090">
      <w:pPr>
        <w:spacing w:after="0" w:lineRule="auto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11"/>
        </w:numPr>
        <w:spacing w:after="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Second Agreement Period</w:t>
      </w:r>
    </w:p>
    <w:p w:rsidR="00000000" w:rsidDel="00000000" w:rsidP="00000000" w:rsidRDefault="00000000" w:rsidRPr="00000000" w14:paraId="00000092">
      <w:pPr>
        <w:numPr>
          <w:ilvl w:val="1"/>
          <w:numId w:val="11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2019</w:t>
      </w:r>
    </w:p>
    <w:p w:rsidR="00000000" w:rsidDel="00000000" w:rsidP="00000000" w:rsidRDefault="00000000" w:rsidRPr="00000000" w14:paraId="00000093">
      <w:pPr>
        <w:numPr>
          <w:ilvl w:val="2"/>
          <w:numId w:val="1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infrastructure: N/A</w:t>
      </w:r>
    </w:p>
    <w:p w:rsidR="00000000" w:rsidDel="00000000" w:rsidP="00000000" w:rsidRDefault="00000000" w:rsidRPr="00000000" w14:paraId="00000094">
      <w:pPr>
        <w:numPr>
          <w:ilvl w:val="2"/>
          <w:numId w:val="1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redesigned care processes/resources: N/A</w:t>
      </w:r>
    </w:p>
    <w:p w:rsidR="00000000" w:rsidDel="00000000" w:rsidP="00000000" w:rsidRDefault="00000000" w:rsidRPr="00000000" w14:paraId="00000095">
      <w:pPr>
        <w:numPr>
          <w:ilvl w:val="2"/>
          <w:numId w:val="1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of distribution to ACO participants: N/A</w:t>
      </w:r>
    </w:p>
    <w:p w:rsidR="00000000" w:rsidDel="00000000" w:rsidP="00000000" w:rsidRDefault="00000000" w:rsidRPr="00000000" w14:paraId="00000096">
      <w:pPr>
        <w:numPr>
          <w:ilvl w:val="1"/>
          <w:numId w:val="3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2018</w:t>
      </w:r>
    </w:p>
    <w:p w:rsidR="00000000" w:rsidDel="00000000" w:rsidP="00000000" w:rsidRDefault="00000000" w:rsidRPr="00000000" w14:paraId="00000097">
      <w:pPr>
        <w:numPr>
          <w:ilvl w:val="2"/>
          <w:numId w:val="3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infrastructure: N/A</w:t>
      </w:r>
    </w:p>
    <w:p w:rsidR="00000000" w:rsidDel="00000000" w:rsidP="00000000" w:rsidRDefault="00000000" w:rsidRPr="00000000" w14:paraId="00000098">
      <w:pPr>
        <w:numPr>
          <w:ilvl w:val="2"/>
          <w:numId w:val="3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redesigned care processes/resources: 100%</w:t>
      </w:r>
    </w:p>
    <w:p w:rsidR="00000000" w:rsidDel="00000000" w:rsidP="00000000" w:rsidRDefault="00000000" w:rsidRPr="00000000" w14:paraId="00000099">
      <w:pPr>
        <w:numPr>
          <w:ilvl w:val="2"/>
          <w:numId w:val="3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of distribution to ACO participants: N/A</w:t>
      </w:r>
    </w:p>
    <w:p w:rsidR="00000000" w:rsidDel="00000000" w:rsidP="00000000" w:rsidRDefault="00000000" w:rsidRPr="00000000" w14:paraId="0000009A">
      <w:pPr>
        <w:numPr>
          <w:ilvl w:val="1"/>
          <w:numId w:val="3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2017</w:t>
      </w:r>
    </w:p>
    <w:p w:rsidR="00000000" w:rsidDel="00000000" w:rsidP="00000000" w:rsidRDefault="00000000" w:rsidRPr="00000000" w14:paraId="0000009B">
      <w:pPr>
        <w:numPr>
          <w:ilvl w:val="2"/>
          <w:numId w:val="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infrastructure: N/A</w:t>
      </w:r>
    </w:p>
    <w:p w:rsidR="00000000" w:rsidDel="00000000" w:rsidP="00000000" w:rsidRDefault="00000000" w:rsidRPr="00000000" w14:paraId="0000009C">
      <w:pPr>
        <w:numPr>
          <w:ilvl w:val="2"/>
          <w:numId w:val="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redesigned care processes/resources: N/A</w:t>
      </w:r>
    </w:p>
    <w:p w:rsidR="00000000" w:rsidDel="00000000" w:rsidP="00000000" w:rsidRDefault="00000000" w:rsidRPr="00000000" w14:paraId="0000009D">
      <w:pPr>
        <w:numPr>
          <w:ilvl w:val="2"/>
          <w:numId w:val="1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of distribution to ACO participants: N/A</w:t>
      </w:r>
    </w:p>
    <w:p w:rsidR="00000000" w:rsidDel="00000000" w:rsidP="00000000" w:rsidRDefault="00000000" w:rsidRPr="00000000" w14:paraId="0000009E">
      <w:pPr>
        <w:spacing w:after="0" w:lineRule="auto"/>
        <w:ind w:left="21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5"/>
        </w:numPr>
        <w:spacing w:after="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First Agreement Period</w:t>
      </w:r>
    </w:p>
    <w:p w:rsidR="00000000" w:rsidDel="00000000" w:rsidP="00000000" w:rsidRDefault="00000000" w:rsidRPr="00000000" w14:paraId="000000A0">
      <w:pPr>
        <w:numPr>
          <w:ilvl w:val="1"/>
          <w:numId w:val="2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2016</w:t>
      </w:r>
    </w:p>
    <w:p w:rsidR="00000000" w:rsidDel="00000000" w:rsidP="00000000" w:rsidRDefault="00000000" w:rsidRPr="00000000" w14:paraId="000000A1">
      <w:pPr>
        <w:numPr>
          <w:ilvl w:val="2"/>
          <w:numId w:val="8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infrastructure: N/A</w:t>
      </w:r>
    </w:p>
    <w:p w:rsidR="00000000" w:rsidDel="00000000" w:rsidP="00000000" w:rsidRDefault="00000000" w:rsidRPr="00000000" w14:paraId="000000A2">
      <w:pPr>
        <w:numPr>
          <w:ilvl w:val="2"/>
          <w:numId w:val="8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redesigned care processes/resources: N/A</w:t>
      </w:r>
    </w:p>
    <w:p w:rsidR="00000000" w:rsidDel="00000000" w:rsidP="00000000" w:rsidRDefault="00000000" w:rsidRPr="00000000" w14:paraId="000000A3">
      <w:pPr>
        <w:numPr>
          <w:ilvl w:val="2"/>
          <w:numId w:val="8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of distribution to ACO participants: N/A</w:t>
      </w:r>
    </w:p>
    <w:p w:rsidR="00000000" w:rsidDel="00000000" w:rsidP="00000000" w:rsidRDefault="00000000" w:rsidRPr="00000000" w14:paraId="000000A4">
      <w:pPr>
        <w:numPr>
          <w:ilvl w:val="1"/>
          <w:numId w:val="14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2015</w:t>
      </w:r>
    </w:p>
    <w:p w:rsidR="00000000" w:rsidDel="00000000" w:rsidP="00000000" w:rsidRDefault="00000000" w:rsidRPr="00000000" w14:paraId="000000A5">
      <w:pPr>
        <w:numPr>
          <w:ilvl w:val="2"/>
          <w:numId w:val="10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infrastructure: N/A</w:t>
      </w:r>
    </w:p>
    <w:p w:rsidR="00000000" w:rsidDel="00000000" w:rsidP="00000000" w:rsidRDefault="00000000" w:rsidRPr="00000000" w14:paraId="000000A6">
      <w:pPr>
        <w:numPr>
          <w:ilvl w:val="2"/>
          <w:numId w:val="10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redesigned care processes/resources: 100%</w:t>
      </w:r>
    </w:p>
    <w:p w:rsidR="00000000" w:rsidDel="00000000" w:rsidP="00000000" w:rsidRDefault="00000000" w:rsidRPr="00000000" w14:paraId="000000A7">
      <w:pPr>
        <w:numPr>
          <w:ilvl w:val="2"/>
          <w:numId w:val="10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of distribution to ACO participants: N/A</w:t>
      </w:r>
    </w:p>
    <w:p w:rsidR="00000000" w:rsidDel="00000000" w:rsidP="00000000" w:rsidRDefault="00000000" w:rsidRPr="00000000" w14:paraId="000000A8">
      <w:pPr>
        <w:numPr>
          <w:ilvl w:val="1"/>
          <w:numId w:val="17"/>
        </w:numPr>
        <w:spacing w:after="0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Performance Year 2014</w:t>
      </w:r>
    </w:p>
    <w:p w:rsidR="00000000" w:rsidDel="00000000" w:rsidP="00000000" w:rsidRDefault="00000000" w:rsidRPr="00000000" w14:paraId="000000A9">
      <w:pPr>
        <w:numPr>
          <w:ilvl w:val="2"/>
          <w:numId w:val="6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infrastructure: N/A</w:t>
      </w:r>
    </w:p>
    <w:p w:rsidR="00000000" w:rsidDel="00000000" w:rsidP="00000000" w:rsidRDefault="00000000" w:rsidRPr="00000000" w14:paraId="000000AA">
      <w:pPr>
        <w:numPr>
          <w:ilvl w:val="2"/>
          <w:numId w:val="6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invested in redesigned care processes/resources: N/A</w:t>
      </w:r>
    </w:p>
    <w:p w:rsidR="00000000" w:rsidDel="00000000" w:rsidP="00000000" w:rsidRDefault="00000000" w:rsidRPr="00000000" w14:paraId="000000AB">
      <w:pPr>
        <w:numPr>
          <w:ilvl w:val="2"/>
          <w:numId w:val="6"/>
        </w:numPr>
        <w:spacing w:after="0" w:lineRule="auto"/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Proportion of distribution to ACO participants: N/A</w:t>
      </w:r>
    </w:p>
    <w:p w:rsidR="00000000" w:rsidDel="00000000" w:rsidP="00000000" w:rsidRDefault="00000000" w:rsidRPr="00000000" w14:paraId="000000AC">
      <w:pPr>
        <w:pStyle w:val="Heading1"/>
        <w:rPr>
          <w:color w:val="434343"/>
          <w:sz w:val="28"/>
          <w:szCs w:val="28"/>
        </w:rPr>
      </w:pPr>
      <w:bookmarkStart w:colFirst="0" w:colLast="0" w:name="_heading=h.e9hszqqfv8g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1"/>
        <w:rPr>
          <w:color w:val="434343"/>
          <w:sz w:val="28"/>
          <w:szCs w:val="28"/>
        </w:rPr>
      </w:pPr>
      <w:bookmarkStart w:colFirst="0" w:colLast="0" w:name="_heading=h.nxns3r26bei6" w:id="4"/>
      <w:bookmarkEnd w:id="4"/>
      <w:r w:rsidDel="00000000" w:rsidR="00000000" w:rsidRPr="00000000">
        <w:rPr>
          <w:color w:val="434343"/>
          <w:sz w:val="28"/>
          <w:szCs w:val="28"/>
          <w:rtl w:val="0"/>
        </w:rPr>
        <w:t xml:space="preserve">Quality Performance Results</w:t>
      </w:r>
    </w:p>
    <w:p w:rsidR="00000000" w:rsidDel="00000000" w:rsidP="00000000" w:rsidRDefault="00000000" w:rsidRPr="00000000" w14:paraId="000000AE">
      <w:pPr>
        <w:widowControl w:val="0"/>
        <w:spacing w:after="0" w:lineRule="auto"/>
        <w:rPr>
          <w:rFonts w:ascii="Calibri" w:cs="Calibri" w:eastAsia="Calibri" w:hAnsi="Calibri"/>
          <w:b w:val="1"/>
          <w:color w:val="666666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666666"/>
          <w:sz w:val="26"/>
          <w:szCs w:val="26"/>
          <w:rtl w:val="0"/>
        </w:rPr>
        <w:t xml:space="preserve">2022 Quality Performance Results:</w:t>
      </w:r>
    </w:p>
    <w:p w:rsidR="00000000" w:rsidDel="00000000" w:rsidP="00000000" w:rsidRDefault="00000000" w:rsidRPr="00000000" w14:paraId="000000AF">
      <w:pPr>
        <w:widowControl w:val="0"/>
        <w:spacing w:after="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tabs>
          <w:tab w:val="center" w:leader="none" w:pos="5162"/>
          <w:tab w:val="center" w:leader="none" w:pos="5162"/>
          <w:tab w:val="center" w:leader="none" w:pos="5162"/>
        </w:tabs>
        <w:spacing w:after="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Quality performance results are based on CMS Web Interface. </w:t>
      </w:r>
    </w:p>
    <w:p w:rsidR="00000000" w:rsidDel="00000000" w:rsidP="00000000" w:rsidRDefault="00000000" w:rsidRPr="00000000" w14:paraId="000000B1">
      <w:pPr>
        <w:widowControl w:val="0"/>
        <w:tabs>
          <w:tab w:val="center" w:leader="none" w:pos="5162"/>
          <w:tab w:val="center" w:leader="none" w:pos="5162"/>
          <w:tab w:val="center" w:leader="none" w:pos="5162"/>
        </w:tabs>
        <w:spacing w:after="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40.0" w:type="dxa"/>
        <w:jc w:val="left"/>
        <w:tblInd w:w="9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40"/>
        <w:gridCol w:w="4095"/>
        <w:gridCol w:w="2655"/>
        <w:gridCol w:w="1020"/>
        <w:gridCol w:w="930"/>
        <w:tblGridChange w:id="0">
          <w:tblGrid>
            <w:gridCol w:w="1440"/>
            <w:gridCol w:w="4095"/>
            <w:gridCol w:w="2655"/>
            <w:gridCol w:w="1020"/>
            <w:gridCol w:w="93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6" w:val="single"/>
              <w:right w:color="000000" w:space="0" w:sz="5" w:val="single"/>
            </w:tcBorders>
            <w:shd w:fill="0000ff" w:val="clear"/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ACO Quality Measure Number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6" w:val="single"/>
              <w:right w:color="000000" w:space="0" w:sz="5" w:val="single"/>
            </w:tcBorders>
            <w:shd w:fill="0000ff" w:val="clear"/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Measure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6" w:val="single"/>
              <w:right w:color="000000" w:space="0" w:sz="5" w:val="single"/>
            </w:tcBorders>
            <w:shd w:fill="0000ff" w:val="clear"/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Collection Type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6" w:val="single"/>
              <w:right w:color="000000" w:space="0" w:sz="5" w:val="single"/>
            </w:tcBorders>
            <w:shd w:fill="0000ff" w:val="clear"/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6" w:val="single"/>
              <w:right w:color="000000" w:space="0" w:sz="5" w:val="single"/>
            </w:tcBorders>
            <w:shd w:fill="0000ff" w:val="clear"/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ACO Mean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CAHPS-1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Getting Timely Care, Appointments, and Information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 for MIPS Survey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81.26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83.96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CAHPS-2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How Well Providers Communicate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 for MIPS Survey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94.71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93.47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CAHPS-3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Patient’s Rating of Provider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 for MIPS Survey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94.09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92.06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CAHPS-4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Access to Specialists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 for MIPS Survey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75.00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77.00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CAHPS-5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Health Promotion and Education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 for MIPS Survey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63.23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62.68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CAHPS-6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Shared Decision Making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 for MIPS Survey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65.60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60.97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CAHPS-7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Health Status and Functional Status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 for MIPS Survey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73.53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73.06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CAHPS-8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Care Coordination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 for MIPS Survey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86.16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85.46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CAHPS-9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Courteous and Helpful Office Staff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 for MIPS Survey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93.13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3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91.97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CAHPS-11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Stewardship of Patient Resources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CAHPS for MIPS Survey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28.74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25.62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001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Diabetes: Hemoglobin A1c (HbA1c) Poor Control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CMS Web Interface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9.27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10.71</w:t>
            </w:r>
          </w:p>
        </w:tc>
      </w:tr>
      <w:tr>
        <w:trPr>
          <w:cantSplit w:val="0"/>
          <w:trHeight w:val="594.960937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Preventative Care and Screening: Screening for Depression and Follow-up Plan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CMS Web Interface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75.30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76.97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236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Controlling High Blood Pressure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5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CMS Web Interface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75.00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76.16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318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Falls: Screening for Future Fall Risk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A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CMS Web Interface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94.35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87.83</w:t>
            </w:r>
          </w:p>
        </w:tc>
      </w:tr>
      <w:tr>
        <w:trPr>
          <w:cantSplit w:val="0"/>
          <w:trHeight w:val="594.960937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Preventative Care and Screening: Influenza Immunization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F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CMS Web Interface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76.50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77.34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Preventative Care and Screening: Tobacco Use: Screening and Cessation Intervention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CMS Web Interface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100.00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79.27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Colorectal Cancer Screening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9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CMS Web Interface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79.84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75.32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Breast Cancer Screening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CMS Web Interface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77.02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78.07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438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Statin Therapy for the Prevention and Treatment of Cardiovascular Disease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CMS Web Interface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87.50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86.37</w:t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370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7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Depression Remission at Twelve Months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CMS Web Interface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15.94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16.03</w:t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479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Hospital-Wide, 30-Day, All-Cause Unplanned Readmission (HWR) Rate for MIPS Groups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D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Administrative Claims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.1586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.1510</w:t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spacing w:after="0" w:lineRule="auto"/>
              <w:ind w:left="102" w:right="185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484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Clinician and Clinician Group Risk-standardized Hospital Admission Rates for Patients with Multiple Chronic Conditions for ACOs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2">
            <w:pPr>
              <w:widowControl w:val="0"/>
              <w:spacing w:after="0" w:lineRule="auto"/>
              <w:ind w:right="18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Administrative Claims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spacing w:after="0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33.02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spacing w:after="0" w:line="229" w:lineRule="auto"/>
              <w:ind w:left="102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30.97</w:t>
            </w:r>
          </w:p>
        </w:tc>
      </w:tr>
    </w:tbl>
    <w:p w:rsidR="00000000" w:rsidDel="00000000" w:rsidP="00000000" w:rsidRDefault="00000000" w:rsidRPr="00000000" w14:paraId="00000125">
      <w:pPr>
        <w:widowControl w:val="0"/>
        <w:spacing w:after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widowControl w:val="0"/>
        <w:spacing w:after="0" w:lineRule="auto"/>
        <w:rPr>
          <w:rFonts w:ascii="Arial" w:cs="Arial" w:eastAsia="Arial" w:hAnsi="Arial"/>
          <w:b w:val="1"/>
          <w:color w:val="666666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666666"/>
          <w:sz w:val="22"/>
          <w:szCs w:val="22"/>
          <w:rtl w:val="0"/>
        </w:rPr>
        <w:t xml:space="preserve">For Previous Years’ Financial and Quality Performance Results, Please Visit </w:t>
      </w:r>
      <w:hyperlink r:id="rId9">
        <w:r w:rsidDel="00000000" w:rsidR="00000000" w:rsidRPr="00000000">
          <w:rPr>
            <w:rFonts w:ascii="Arial" w:cs="Arial" w:eastAsia="Arial" w:hAnsi="Arial"/>
            <w:b w:val="1"/>
            <w:color w:val="666666"/>
            <w:sz w:val="22"/>
            <w:szCs w:val="22"/>
            <w:u w:val="single"/>
            <w:rtl w:val="0"/>
          </w:rPr>
          <w:t xml:space="preserve">data.cms.gov</w:t>
        </w:r>
      </w:hyperlink>
      <w:r w:rsidDel="00000000" w:rsidR="00000000" w:rsidRPr="00000000">
        <w:rPr>
          <w:rFonts w:ascii="Arial" w:cs="Arial" w:eastAsia="Arial" w:hAnsi="Arial"/>
          <w:b w:val="1"/>
          <w:color w:val="666666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27">
      <w:pPr>
        <w:spacing w:after="12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Style w:val="Heading2"/>
        <w:keepNext w:val="0"/>
        <w:keepLines w:val="0"/>
        <w:widowControl w:val="0"/>
        <w:tabs>
          <w:tab w:val="center" w:leader="none" w:pos="5162"/>
          <w:tab w:val="center" w:leader="none" w:pos="5162"/>
          <w:tab w:val="center" w:leader="none" w:pos="5162"/>
        </w:tabs>
        <w:spacing w:before="69" w:line="240" w:lineRule="auto"/>
        <w:ind w:left="101" w:firstLine="0"/>
        <w:rPr>
          <w:color w:val="434343"/>
          <w:sz w:val="28"/>
          <w:szCs w:val="28"/>
        </w:rPr>
      </w:pPr>
      <w:bookmarkStart w:colFirst="0" w:colLast="0" w:name="_heading=h.vw7u8u6rh9qn" w:id="5"/>
      <w:bookmarkEnd w:id="5"/>
      <w:r w:rsidDel="00000000" w:rsidR="00000000" w:rsidRPr="00000000">
        <w:rPr>
          <w:color w:val="434343"/>
          <w:sz w:val="28"/>
          <w:szCs w:val="28"/>
          <w:rtl w:val="0"/>
        </w:rPr>
        <w:t xml:space="preserve">Payment Rule Waivers:  </w:t>
      </w:r>
    </w:p>
    <w:p w:rsidR="00000000" w:rsidDel="00000000" w:rsidP="00000000" w:rsidRDefault="00000000" w:rsidRPr="00000000" w14:paraId="00000129">
      <w:pPr>
        <w:numPr>
          <w:ilvl w:val="0"/>
          <w:numId w:val="16"/>
        </w:numPr>
        <w:tabs>
          <w:tab w:val="left" w:leader="none" w:pos="821"/>
        </w:tabs>
        <w:spacing w:after="160" w:before="123" w:line="259" w:lineRule="auto"/>
        <w:ind w:left="461" w:hanging="36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Skilled Nursing Facility (SNF) 3-Day Rule Waiver:</w:t>
      </w:r>
    </w:p>
    <w:p w:rsidR="00000000" w:rsidDel="00000000" w:rsidP="00000000" w:rsidRDefault="00000000" w:rsidRPr="00000000" w14:paraId="0000012A">
      <w:pPr>
        <w:numPr>
          <w:ilvl w:val="1"/>
          <w:numId w:val="4"/>
        </w:numPr>
        <w:spacing w:after="0" w:lineRule="auto"/>
        <w:ind w:left="811" w:hanging="360"/>
        <w:rPr>
          <w:rFonts w:ascii="Arial" w:cs="Arial" w:eastAsia="Arial" w:hAnsi="Arial"/>
          <w:b w:val="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Our ACO uses the SNF 3-Day Rule Waiver, pursuant to 42 CFR § 425.612.</w:t>
      </w:r>
    </w:p>
    <w:p w:rsidR="00000000" w:rsidDel="00000000" w:rsidP="00000000" w:rsidRDefault="00000000" w:rsidRPr="00000000" w14:paraId="0000012B">
      <w:pPr>
        <w:pStyle w:val="Heading2"/>
        <w:keepNext w:val="0"/>
        <w:keepLines w:val="0"/>
        <w:widowControl w:val="0"/>
        <w:tabs>
          <w:tab w:val="center" w:leader="none" w:pos="5162"/>
          <w:tab w:val="center" w:leader="none" w:pos="5162"/>
          <w:tab w:val="center" w:leader="none" w:pos="5162"/>
        </w:tabs>
        <w:spacing w:before="69" w:line="240" w:lineRule="auto"/>
        <w:ind w:left="101" w:firstLine="0"/>
        <w:rPr>
          <w:color w:val="434343"/>
          <w:sz w:val="28"/>
          <w:szCs w:val="28"/>
        </w:rPr>
      </w:pPr>
      <w:bookmarkStart w:colFirst="0" w:colLast="0" w:name="_heading=h.ut9jldxhpv3s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Style w:val="Heading2"/>
        <w:keepNext w:val="0"/>
        <w:keepLines w:val="0"/>
        <w:widowControl w:val="0"/>
        <w:tabs>
          <w:tab w:val="center" w:leader="none" w:pos="5162"/>
          <w:tab w:val="center" w:leader="none" w:pos="5162"/>
          <w:tab w:val="center" w:leader="none" w:pos="5162"/>
        </w:tabs>
        <w:spacing w:before="69" w:line="240" w:lineRule="auto"/>
        <w:ind w:left="101" w:firstLine="0"/>
        <w:rPr/>
      </w:pPr>
      <w:bookmarkStart w:colFirst="0" w:colLast="0" w:name="_heading=h.pquk2zjtzqnh" w:id="7"/>
      <w:bookmarkEnd w:id="7"/>
      <w:r w:rsidDel="00000000" w:rsidR="00000000" w:rsidRPr="00000000">
        <w:rPr>
          <w:color w:val="434343"/>
          <w:sz w:val="28"/>
          <w:szCs w:val="28"/>
          <w:rtl w:val="0"/>
        </w:rPr>
        <w:t xml:space="preserve">Medicare Shared Savings Program Fraud and Abuse Waivers:  </w:t>
      </w:r>
      <w:sdt>
        <w:sdtPr>
          <w:tag w:val="goog_rdk_0"/>
        </w:sdtPr>
        <w:sdtContent>
          <w:commentRangeStart w:id="0"/>
        </w:sdtContent>
      </w:sdt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A2205 Fraud and Abuse Waivers</w:t>
        </w:r>
      </w:hyperlink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Style w:val="Heading2"/>
        <w:keepNext w:val="0"/>
        <w:keepLines w:val="0"/>
        <w:widowControl w:val="0"/>
        <w:tabs>
          <w:tab w:val="center" w:leader="none" w:pos="5162"/>
          <w:tab w:val="center" w:leader="none" w:pos="5162"/>
          <w:tab w:val="center" w:leader="none" w:pos="5162"/>
        </w:tabs>
        <w:spacing w:before="69" w:line="240" w:lineRule="auto"/>
        <w:ind w:left="101" w:firstLine="0"/>
        <w:rPr>
          <w:color w:val="434343"/>
          <w:sz w:val="28"/>
          <w:szCs w:val="28"/>
        </w:rPr>
      </w:pPr>
      <w:bookmarkStart w:colFirst="0" w:colLast="0" w:name="_heading=h.rjlpvy4jm464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12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Style w:val="Heading2"/>
        <w:keepNext w:val="0"/>
        <w:keepLines w:val="0"/>
        <w:widowControl w:val="0"/>
        <w:tabs>
          <w:tab w:val="center" w:leader="none" w:pos="5162"/>
          <w:tab w:val="center" w:leader="none" w:pos="5162"/>
          <w:tab w:val="center" w:leader="none" w:pos="5162"/>
        </w:tabs>
        <w:spacing w:before="69" w:line="240" w:lineRule="auto"/>
        <w:ind w:left="101" w:firstLine="0"/>
        <w:rPr>
          <w:rFonts w:ascii="Arial" w:cs="Arial" w:eastAsia="Arial" w:hAnsi="Arial"/>
          <w:sz w:val="20"/>
          <w:szCs w:val="20"/>
        </w:rPr>
      </w:pPr>
      <w:bookmarkStart w:colFirst="0" w:colLast="0" w:name="_heading=h.n0odh1tq6860" w:id="9"/>
      <w:bookmarkEnd w:id="9"/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008" w:top="863.9999999999999" w:left="1008" w:right="993.5999999999999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Rebecca Lovelace" w:id="0" w:date="2023-09-20T19:07:30Z"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Link to updated waiver document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133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Arial" w:cs="Arial" w:eastAsia="Arial" w:hAnsi="Arial"/>
        <w:b w:val="1"/>
        <w:sz w:val="20"/>
        <w:szCs w:val="20"/>
        <w:rtl w:val="0"/>
      </w:rPr>
      <w:t xml:space="preserve">September 2023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1"/>
      <w:numFmt w:val="bullet"/>
      <w:lvlText w:val="▪"/>
      <w:lvlJc w:val="left"/>
      <w:pPr>
        <w:ind w:left="82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2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•"/>
      <w:lvlJc w:val="left"/>
      <w:pPr>
        <w:ind w:left="3172" w:hanging="360"/>
      </w:pPr>
      <w:rPr/>
    </w:lvl>
    <w:lvl w:ilvl="4">
      <w:start w:val="1"/>
      <w:numFmt w:val="bullet"/>
      <w:lvlText w:val="•"/>
      <w:lvlJc w:val="left"/>
      <w:pPr>
        <w:ind w:left="4085" w:hanging="360"/>
      </w:pPr>
      <w:rPr/>
    </w:lvl>
    <w:lvl w:ilvl="5">
      <w:start w:val="1"/>
      <w:numFmt w:val="bullet"/>
      <w:lvlText w:val="•"/>
      <w:lvlJc w:val="left"/>
      <w:pPr>
        <w:ind w:left="4997" w:hanging="360"/>
      </w:pPr>
      <w:rPr/>
    </w:lvl>
    <w:lvl w:ilvl="6">
      <w:start w:val="1"/>
      <w:numFmt w:val="bullet"/>
      <w:lvlText w:val="•"/>
      <w:lvlJc w:val="left"/>
      <w:pPr>
        <w:ind w:left="5910" w:hanging="360"/>
      </w:pPr>
      <w:rPr/>
    </w:lvl>
    <w:lvl w:ilvl="7">
      <w:start w:val="1"/>
      <w:numFmt w:val="bullet"/>
      <w:lvlText w:val="•"/>
      <w:lvlJc w:val="left"/>
      <w:pPr>
        <w:ind w:left="6822" w:hanging="360"/>
      </w:pPr>
      <w:rPr/>
    </w:lvl>
    <w:lvl w:ilvl="8">
      <w:start w:val="1"/>
      <w:numFmt w:val="bullet"/>
      <w:lvlText w:val="•"/>
      <w:lvlJc w:val="left"/>
      <w:pPr>
        <w:ind w:left="7735" w:hanging="36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6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8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9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10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1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14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18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0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2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4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6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8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0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21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spacing w:after="24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240" w:line="259" w:lineRule="auto"/>
    </w:pPr>
    <w:rPr>
      <w:rFonts w:ascii="Arial" w:cs="Arial" w:eastAsia="Arial" w:hAnsi="Arial"/>
      <w:b w:val="1"/>
      <w:color w:val="595959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lineRule="auto"/>
      <w:jc w:val="center"/>
    </w:pPr>
    <w:rPr>
      <w:rFonts w:ascii="Arial" w:cs="Arial" w:eastAsia="Arial" w:hAnsi="Arial"/>
      <w:b w:val="1"/>
      <w:color w:val="00529b"/>
      <w:sz w:val="28"/>
      <w:szCs w:val="2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59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595959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line="276" w:lineRule="auto"/>
    </w:pPr>
    <w:rPr>
      <w:rFonts w:ascii="Arial" w:cs="Arial" w:eastAsia="Arial" w:hAnsi="Arial"/>
      <w:b w:val="1"/>
      <w:color w:val="000000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529b"/>
      <w:sz w:val="28"/>
      <w:szCs w:val="2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4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Normal"/>
    <w:autoRedefine w:val="0"/>
    <w:hidden w:val="0"/>
    <w:qFormat w:val="0"/>
    <w:pPr>
      <w:suppressAutoHyphens w:val="1"/>
      <w:spacing w:after="120" w:before="240" w:line="259" w:lineRule="auto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color w:val="595959"/>
      <w:w w:val="100"/>
      <w:position w:val="-1"/>
      <w:sz w:val="24"/>
      <w:szCs w:val="32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1"/>
    </w:pPr>
    <w:rPr>
      <w:rFonts w:ascii="Arial" w:cs="Times New Roman" w:eastAsia="Times New Roman" w:hAnsi="Arial"/>
      <w:b w:val="1"/>
      <w:color w:val="000000"/>
      <w:w w:val="100"/>
      <w:position w:val="-1"/>
      <w:sz w:val="20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40"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CommentReference">
    <w:name w:val="Comment Reference"/>
    <w:next w:val="CommentReference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CommentText">
    <w:name w:val="Comment Text"/>
    <w:basedOn w:val="Normal"/>
    <w:next w:val="CommentText"/>
    <w:autoRedefine w:val="0"/>
    <w:hidden w:val="0"/>
    <w:qFormat w:val="1"/>
    <w:pPr>
      <w:suppressAutoHyphens w:val="1"/>
      <w:spacing w:after="24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CommentTextChar">
    <w:name w:val="Comment Text Char"/>
    <w:next w:val="CommentTextChar"/>
    <w:autoRedefine w:val="0"/>
    <w:hidden w:val="0"/>
    <w:qFormat w:val="0"/>
    <w:rPr>
      <w:rFonts w:ascii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CommentSubject">
    <w:name w:val="Comment Subject"/>
    <w:basedOn w:val="CommentText"/>
    <w:next w:val="CommentText"/>
    <w:autoRedefine w:val="0"/>
    <w:hidden w:val="0"/>
    <w:qFormat w:val="1"/>
    <w:pPr>
      <w:suppressAutoHyphens w:val="1"/>
      <w:spacing w:after="24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character" w:styleId="CommentSubjectChar">
    <w:name w:val="Comment Subject Char"/>
    <w:next w:val="CommentSubjectChar"/>
    <w:autoRedefine w:val="0"/>
    <w:hidden w:val="0"/>
    <w:qFormat w:val="0"/>
    <w:rPr>
      <w:rFonts w:ascii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rowtitle1">
    <w:name w:val="rowtitle1"/>
    <w:next w:val="rowtitle1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rowtitle2">
    <w:name w:val="rowtitle2"/>
    <w:next w:val="rowtitle2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rowtitle3">
    <w:name w:val="rowtitle3"/>
    <w:next w:val="rowtitle3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rowtitle4">
    <w:name w:val="rowtitle4"/>
    <w:next w:val="rowtitle4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rowtitle5">
    <w:name w:val="rowtitle5"/>
    <w:next w:val="rowtitle5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Revision">
    <w:name w:val="Revision"/>
    <w:next w:val="Revision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FollowedHyperlink">
    <w:name w:val="FollowedHyperlink"/>
    <w:next w:val="FollowedHyperlink"/>
    <w:autoRedefine w:val="0"/>
    <w:hidden w:val="0"/>
    <w:qFormat w:val="1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680"/>
        <w:tab w:val="right" w:leader="none" w:pos="9360"/>
      </w:tabs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HeaderChar">
    <w:name w:val="Header Char"/>
    <w:next w:val="HeaderChar"/>
    <w:autoRedefine w:val="0"/>
    <w:hidden w:val="0"/>
    <w:qFormat w:val="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680"/>
        <w:tab w:val="right" w:leader="none" w:pos="9360"/>
      </w:tabs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FooterChar">
    <w:name w:val="Footer Char"/>
    <w:next w:val="FooterChar"/>
    <w:autoRedefine w:val="0"/>
    <w:hidden w:val="0"/>
    <w:qFormat w:val="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Normal"/>
    <w:autoRedefine w:val="0"/>
    <w:hidden w:val="0"/>
    <w:qFormat w:val="0"/>
    <w:pPr>
      <w:suppressAutoHyphens w:val="1"/>
      <w:spacing w:after="20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Times New Roman" w:hAnsi="Arial"/>
      <w:b w:val="1"/>
      <w:color w:val="00529b"/>
      <w:w w:val="100"/>
      <w:position w:val="-1"/>
      <w:sz w:val="28"/>
      <w:szCs w:val="36"/>
      <w:effect w:val="none"/>
      <w:vertAlign w:val="baseline"/>
      <w:cs w:val="0"/>
      <w:em w:val="none"/>
      <w:lang w:bidi="ar-SA" w:eastAsia="en-US" w:val="en-US"/>
    </w:rPr>
  </w:style>
  <w:style w:type="character" w:styleId="TitleChar">
    <w:name w:val="Title Char"/>
    <w:next w:val="TitleChar"/>
    <w:autoRedefine w:val="0"/>
    <w:hidden w:val="0"/>
    <w:qFormat w:val="0"/>
    <w:rPr>
      <w:rFonts w:ascii="Arial" w:cs="Arial" w:eastAsia="Times New Roman" w:hAnsi="Arial"/>
      <w:b w:val="1"/>
      <w:color w:val="00529b"/>
      <w:w w:val="100"/>
      <w:position w:val="-1"/>
      <w:sz w:val="28"/>
      <w:szCs w:val="36"/>
      <w:effect w:val="none"/>
      <w:vertAlign w:val="baseline"/>
      <w:cs w:val="0"/>
      <w:em w:val="none"/>
      <w:lang/>
    </w:rPr>
  </w:style>
  <w:style w:type="character" w:styleId="Heading1Char">
    <w:name w:val="Heading 1 Char"/>
    <w:next w:val="Heading1Char"/>
    <w:autoRedefine w:val="0"/>
    <w:hidden w:val="0"/>
    <w:qFormat w:val="0"/>
    <w:rPr>
      <w:rFonts w:ascii="Arial" w:cs="Arial" w:hAnsi="Arial"/>
      <w:b w:val="1"/>
      <w:color w:val="595959"/>
      <w:w w:val="100"/>
      <w:position w:val="-1"/>
      <w:sz w:val="24"/>
      <w:szCs w:val="32"/>
      <w:effect w:val="none"/>
      <w:vertAlign w:val="baseline"/>
      <w:cs w:val="0"/>
      <w:em w:val="none"/>
      <w:lang/>
    </w:rPr>
  </w:style>
  <w:style w:type="character" w:styleId="UnresolvedMention1">
    <w:name w:val="Unresolved Mention1"/>
    <w:next w:val="UnresolvedMention1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="48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eading2Char">
    <w:name w:val="Heading 2 Char"/>
    <w:next w:val="Heading2Char"/>
    <w:autoRedefine w:val="0"/>
    <w:hidden w:val="0"/>
    <w:qFormat w:val="0"/>
    <w:rPr>
      <w:rFonts w:ascii="Arial" w:cs="Times New Roman" w:eastAsia="Times New Roman" w:hAnsi="Arial"/>
      <w:b w:val="1"/>
      <w:color w:val="000000"/>
      <w:w w:val="100"/>
      <w:position w:val="-1"/>
      <w:sz w:val="20"/>
      <w:szCs w:val="26"/>
      <w:effect w:val="none"/>
      <w:vertAlign w:val="baseline"/>
      <w:cs w:val="0"/>
      <w:em w:val="none"/>
      <w:lang/>
    </w:rPr>
  </w:style>
  <w:style w:type="paragraph" w:styleId="TableParagraph">
    <w:name w:val="Table Paragraph"/>
    <w:basedOn w:val="Normal"/>
    <w:next w:val="TableParagraph"/>
    <w:autoRedefine w:val="0"/>
    <w:hidden w:val="0"/>
    <w:qFormat w:val="0"/>
    <w:pPr>
      <w:widowControl w:val="0"/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75.0" w:type="dxa"/>
        <w:left w:w="0.0" w:type="dxa"/>
        <w:bottom w:w="75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3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4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Table5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header" Target="header1.xml"/><Relationship Id="rId10" Type="http://schemas.openxmlformats.org/officeDocument/2006/relationships/hyperlink" Target="https://docs.google.com/document/d/1SX-WzgUYQsRUwMhXpyXRCLxH6M3a7ISiDVqysaFTlcE/edit" TargetMode="External"/><Relationship Id="rId12" Type="http://schemas.openxmlformats.org/officeDocument/2006/relationships/footer" Target="footer1.xml"/><Relationship Id="rId9" Type="http://schemas.openxmlformats.org/officeDocument/2006/relationships/hyperlink" Target="https://data.cms.gov/medicare-shared-savings-program/performance-year-financial-and-quality-results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L5KJcBCPGqISOk9JBm1FH3cPnA==">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2019-12-02T19:32:00Z</dcterms:created>
  <dc:creator>Horvath, Flora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ContentTypeId">
    <vt:lpstr>0x0101000F1D6A8C8BFF6C43AFC450631F1B8117</vt:lpstr>
  </property>
  <property fmtid="{D5CDD505-2E9C-101B-9397-08002B2CF9AE}" pid="4" name="_NewReviewCycle">
    <vt:lpstr/>
  </property>
</Properties>
</file>